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25" w:rsidRPr="00F43952" w:rsidRDefault="00D93E25" w:rsidP="00F43952">
      <w:pPr>
        <w:pBdr>
          <w:bottom w:val="single" w:sz="4" w:space="1" w:color="auto"/>
        </w:pBdr>
        <w:spacing w:after="80"/>
        <w:jc w:val="center"/>
        <w:rPr>
          <w:b/>
          <w:sz w:val="22"/>
          <w:szCs w:val="20"/>
        </w:rPr>
      </w:pPr>
      <w:r>
        <w:rPr>
          <w:b/>
          <w:sz w:val="22"/>
          <w:szCs w:val="20"/>
        </w:rPr>
        <w:t>V</w:t>
      </w:r>
      <w:r w:rsidRPr="00F43952">
        <w:rPr>
          <w:b/>
          <w:sz w:val="22"/>
          <w:szCs w:val="20"/>
        </w:rPr>
        <w:t>ysvětlení</w:t>
      </w:r>
    </w:p>
    <w:p w:rsidR="00D93E25" w:rsidRPr="00F43952" w:rsidRDefault="00D93E25" w:rsidP="00F43952">
      <w:pPr>
        <w:pBdr>
          <w:bottom w:val="single" w:sz="4" w:space="1" w:color="auto"/>
        </w:pBdr>
        <w:spacing w:after="80"/>
        <w:jc w:val="center"/>
        <w:rPr>
          <w:b/>
          <w:sz w:val="22"/>
          <w:szCs w:val="20"/>
        </w:rPr>
      </w:pPr>
      <w:r w:rsidRPr="00F43952">
        <w:rPr>
          <w:b/>
          <w:sz w:val="22"/>
          <w:szCs w:val="20"/>
        </w:rPr>
        <w:t xml:space="preserve">následků uzavření rozhodčí </w:t>
      </w:r>
      <w:r>
        <w:rPr>
          <w:b/>
          <w:sz w:val="22"/>
          <w:szCs w:val="20"/>
        </w:rPr>
        <w:t>smlouvy</w:t>
      </w:r>
    </w:p>
    <w:p w:rsidR="00D93E25" w:rsidRPr="00F43952" w:rsidRDefault="00D93E25" w:rsidP="00F43952">
      <w:pPr>
        <w:spacing w:after="80"/>
        <w:jc w:val="both"/>
        <w:rPr>
          <w:b/>
          <w:sz w:val="20"/>
          <w:szCs w:val="20"/>
        </w:rPr>
      </w:pPr>
    </w:p>
    <w:p w:rsidR="00D93E25" w:rsidRPr="00CC54F7" w:rsidRDefault="00D93E25" w:rsidP="00F43952">
      <w:pPr>
        <w:spacing w:after="80"/>
        <w:jc w:val="both"/>
        <w:rPr>
          <w:b/>
          <w:sz w:val="18"/>
          <w:szCs w:val="18"/>
        </w:rPr>
      </w:pPr>
      <w:r w:rsidRPr="00CC54F7">
        <w:rPr>
          <w:b/>
          <w:sz w:val="18"/>
          <w:szCs w:val="18"/>
        </w:rPr>
        <w:t>Toto vysvětlení je přílohou rozhodčí smlouvy o řešení sporů ze spotřebitelských smluv</w:t>
      </w:r>
      <w:r w:rsidRPr="00CC54F7">
        <w:rPr>
          <w:sz w:val="18"/>
          <w:szCs w:val="18"/>
        </w:rPr>
        <w:t xml:space="preserve"> </w:t>
      </w:r>
      <w:r w:rsidRPr="00CC54F7">
        <w:rPr>
          <w:b/>
          <w:sz w:val="18"/>
          <w:szCs w:val="18"/>
        </w:rPr>
        <w:t xml:space="preserve">uzavřené mezi dodavatelem a spotřebitelem </w:t>
      </w:r>
      <w:r w:rsidRPr="00CC54F7">
        <w:rPr>
          <w:sz w:val="18"/>
          <w:szCs w:val="18"/>
        </w:rPr>
        <w:t>(dále jen „rozhodčí smlouva“)</w:t>
      </w:r>
      <w:r w:rsidRPr="00CC54F7">
        <w:rPr>
          <w:b/>
          <w:sz w:val="18"/>
          <w:szCs w:val="18"/>
        </w:rPr>
        <w:t xml:space="preserve">. </w:t>
      </w:r>
    </w:p>
    <w:p w:rsidR="00D93E25" w:rsidRDefault="00D93E25" w:rsidP="00F43952">
      <w:pPr>
        <w:spacing w:after="80"/>
        <w:jc w:val="both"/>
        <w:rPr>
          <w:sz w:val="18"/>
          <w:szCs w:val="18"/>
        </w:rPr>
      </w:pPr>
      <w:r w:rsidRPr="00CC54F7">
        <w:rPr>
          <w:sz w:val="18"/>
          <w:szCs w:val="18"/>
        </w:rPr>
        <w:t xml:space="preserve">Spotřebiteli bylo náležitě vysvětleno, že veškeré spory mezi ním a dodavatelem </w:t>
      </w:r>
      <w:r>
        <w:rPr>
          <w:sz w:val="18"/>
          <w:szCs w:val="18"/>
        </w:rPr>
        <w:t>z veškerých právních</w:t>
      </w:r>
      <w:r w:rsidRPr="00CC54F7">
        <w:rPr>
          <w:sz w:val="18"/>
          <w:szCs w:val="18"/>
        </w:rPr>
        <w:t xml:space="preserve"> vztahů založených smlouvou popsanou v</w:t>
      </w:r>
      <w:r>
        <w:rPr>
          <w:sz w:val="18"/>
          <w:szCs w:val="18"/>
        </w:rPr>
        <w:t> </w:t>
      </w:r>
      <w:r w:rsidRPr="00CC54F7">
        <w:rPr>
          <w:sz w:val="18"/>
          <w:szCs w:val="18"/>
        </w:rPr>
        <w:t>rozhodčí</w:t>
      </w:r>
      <w:r>
        <w:rPr>
          <w:sz w:val="18"/>
          <w:szCs w:val="18"/>
        </w:rPr>
        <w:t xml:space="preserve"> smlouvě</w:t>
      </w:r>
      <w:r w:rsidRPr="00CC54F7">
        <w:rPr>
          <w:sz w:val="18"/>
          <w:szCs w:val="18"/>
        </w:rPr>
        <w:t xml:space="preserve"> bude </w:t>
      </w:r>
      <w:bookmarkStart w:id="0" w:name="_GoBack"/>
      <w:bookmarkEnd w:id="0"/>
      <w:r w:rsidRPr="00CC54F7">
        <w:rPr>
          <w:sz w:val="18"/>
          <w:szCs w:val="18"/>
        </w:rPr>
        <w:t>rozhodovat soukromá fyzická osoba – rozhodce, který musí být způsobilý k právním úkonům, bezúhonný, mít vysokoškolské</w:t>
      </w:r>
      <w:r>
        <w:rPr>
          <w:sz w:val="18"/>
          <w:szCs w:val="18"/>
        </w:rPr>
        <w:t xml:space="preserve"> právnické</w:t>
      </w:r>
      <w:r w:rsidRPr="00CC54F7">
        <w:rPr>
          <w:sz w:val="18"/>
          <w:szCs w:val="18"/>
        </w:rPr>
        <w:t xml:space="preserve"> vzdělání, být zapsán v seznamu rozhodců vedeném Ministerstvem spr</w:t>
      </w:r>
      <w:r>
        <w:rPr>
          <w:sz w:val="18"/>
          <w:szCs w:val="18"/>
        </w:rPr>
        <w:t>avedlnosti ČR a případně splňovat</w:t>
      </w:r>
      <w:r w:rsidRPr="00CC54F7">
        <w:rPr>
          <w:sz w:val="18"/>
          <w:szCs w:val="18"/>
        </w:rPr>
        <w:t xml:space="preserve"> další zákonem stanovené podmínky.</w:t>
      </w:r>
    </w:p>
    <w:p w:rsidR="00D93E25" w:rsidRPr="00CC54F7" w:rsidRDefault="00D93E25" w:rsidP="00F43952">
      <w:pPr>
        <w:spacing w:after="80"/>
        <w:jc w:val="both"/>
        <w:rPr>
          <w:sz w:val="18"/>
          <w:szCs w:val="18"/>
        </w:rPr>
      </w:pPr>
      <w:r>
        <w:rPr>
          <w:sz w:val="18"/>
          <w:szCs w:val="18"/>
        </w:rPr>
        <w:t xml:space="preserve">Tímto rozhodcem byl určen </w:t>
      </w:r>
      <w:r w:rsidRPr="002F21C6">
        <w:rPr>
          <w:b/>
          <w:sz w:val="18"/>
          <w:szCs w:val="18"/>
        </w:rPr>
        <w:t>JUD</w:t>
      </w:r>
      <w:r>
        <w:rPr>
          <w:b/>
          <w:sz w:val="18"/>
          <w:szCs w:val="18"/>
        </w:rPr>
        <w:t xml:space="preserve">r. </w:t>
      </w:r>
      <w:smartTag w:uri="urn:schemas-microsoft-com:office:smarttags" w:element="PersonName">
        <w:smartTagPr>
          <w:attr w:name="ProductID" w:val="Jaroslav Jenerál"/>
        </w:smartTagPr>
        <w:r>
          <w:rPr>
            <w:b/>
            <w:sz w:val="18"/>
            <w:szCs w:val="18"/>
          </w:rPr>
          <w:t>Jaroslav</w:t>
        </w:r>
        <w:r w:rsidRPr="002F21C6">
          <w:rPr>
            <w:b/>
            <w:sz w:val="18"/>
            <w:szCs w:val="18"/>
          </w:rPr>
          <w:t xml:space="preserve"> Jenerál</w:t>
        </w:r>
      </w:smartTag>
      <w:r>
        <w:rPr>
          <w:sz w:val="18"/>
          <w:szCs w:val="18"/>
        </w:rPr>
        <w:t>, IČ.: 87512629, zapsaný</w:t>
      </w:r>
      <w:r w:rsidRPr="002F21C6">
        <w:rPr>
          <w:sz w:val="18"/>
          <w:szCs w:val="18"/>
        </w:rPr>
        <w:t xml:space="preserve"> na seznamu rozhodců, kteří mohou být určeni rozhodčí doložkou pro rozhodování sporů ze spotřebitelských smluv, vedeným Ministerstvem spravedlnosti ČR - osvědčení o zápisu č. 27, doručovací adresa </w:t>
      </w:r>
      <w:r>
        <w:rPr>
          <w:sz w:val="18"/>
          <w:szCs w:val="18"/>
        </w:rPr>
        <w:t>Revoluční 24</w:t>
      </w:r>
      <w:r w:rsidRPr="002F21C6">
        <w:rPr>
          <w:sz w:val="18"/>
          <w:szCs w:val="18"/>
        </w:rPr>
        <w:t xml:space="preserve">, 110 00 Praha 1, </w:t>
      </w:r>
      <w:hyperlink r:id="rId7" w:history="1">
        <w:r w:rsidRPr="002F21C6">
          <w:rPr>
            <w:rStyle w:val="Hyperlink"/>
            <w:sz w:val="18"/>
            <w:szCs w:val="18"/>
          </w:rPr>
          <w:t>www.spotrebitelskyrozhodce.cz</w:t>
        </w:r>
      </w:hyperlink>
      <w:r w:rsidRPr="002F21C6">
        <w:rPr>
          <w:sz w:val="18"/>
          <w:szCs w:val="18"/>
        </w:rPr>
        <w:t xml:space="preserve">, </w:t>
      </w:r>
      <w:hyperlink r:id="rId8" w:history="1">
        <w:r w:rsidRPr="00921CEF">
          <w:rPr>
            <w:rStyle w:val="Hyperlink"/>
            <w:sz w:val="18"/>
            <w:szCs w:val="18"/>
          </w:rPr>
          <w:t>jeneral@spotrebitelskyrozhodce.cz</w:t>
        </w:r>
      </w:hyperlink>
      <w:r>
        <w:rPr>
          <w:sz w:val="18"/>
          <w:szCs w:val="18"/>
        </w:rPr>
        <w:t>.</w:t>
      </w:r>
    </w:p>
    <w:p w:rsidR="00D93E25" w:rsidRPr="008F2A32" w:rsidRDefault="00D93E25" w:rsidP="00F43952">
      <w:pPr>
        <w:spacing w:after="80"/>
        <w:jc w:val="both"/>
        <w:rPr>
          <w:b/>
          <w:sz w:val="18"/>
          <w:szCs w:val="18"/>
        </w:rPr>
      </w:pPr>
      <w:r w:rsidRPr="008F2A32">
        <w:rPr>
          <w:b/>
          <w:sz w:val="18"/>
          <w:szCs w:val="18"/>
        </w:rPr>
        <w:t xml:space="preserve">Spotřebiteli bylo náležitě vysvětleno, že spory mezi ním a dodavatelem nebudou řešeny před obecnými soudy v rámci soudního řízení, ale před rozhodcem, který spor projedná a rozhodne ve formě rozhodčího nálezu, který je postavený na roveň rozsudku soudu. Znamená to, že rozhodčí nález je pro strany sporu závazný a strany sporu musí splnit vše, co je jim tímto rozhodčím nálezem uloženo a pokud tak neučiní ve lhůtě stanovené v rozhodčím nálezu, může být proti nim na základě tohoto rozhodčího nálezu soudem nařízena exekuce. </w:t>
      </w:r>
    </w:p>
    <w:p w:rsidR="00D93E25" w:rsidRPr="00CC54F7" w:rsidRDefault="00D93E25" w:rsidP="00F43952">
      <w:pPr>
        <w:spacing w:after="80"/>
        <w:jc w:val="both"/>
        <w:rPr>
          <w:sz w:val="18"/>
          <w:szCs w:val="18"/>
        </w:rPr>
      </w:pPr>
      <w:r w:rsidRPr="008F2A32">
        <w:rPr>
          <w:b/>
          <w:sz w:val="18"/>
          <w:szCs w:val="18"/>
        </w:rPr>
        <w:t>Spotřebiteli bylo náležitě vysvětleno, že rozhodčí řízení je oproti soudnímu řízení neformální a neveřejné. Ústní jednání bude nařízeno jen v případě, že o to požádá některá ze Stran</w:t>
      </w:r>
      <w:r w:rsidRPr="00CC54F7">
        <w:rPr>
          <w:sz w:val="18"/>
          <w:szCs w:val="18"/>
        </w:rPr>
        <w:t xml:space="preserve"> (v takovém případě je podmínkou konání ústního jednání úhrada poplatku za provedení ústního jednání) nebo bude-li to Rozhodce považovat za nezbytné, jinak bude rozhodnuto na základě předložený</w:t>
      </w:r>
      <w:r>
        <w:rPr>
          <w:sz w:val="18"/>
          <w:szCs w:val="18"/>
        </w:rPr>
        <w:t>ch</w:t>
      </w:r>
      <w:r w:rsidRPr="00CC54F7">
        <w:rPr>
          <w:sz w:val="18"/>
          <w:szCs w:val="18"/>
        </w:rPr>
        <w:t xml:space="preserve"> písemný</w:t>
      </w:r>
      <w:r>
        <w:rPr>
          <w:sz w:val="18"/>
          <w:szCs w:val="18"/>
        </w:rPr>
        <w:t>ch</w:t>
      </w:r>
      <w:r w:rsidRPr="00CC54F7">
        <w:rPr>
          <w:sz w:val="18"/>
          <w:szCs w:val="18"/>
        </w:rPr>
        <w:t xml:space="preserve"> podklad</w:t>
      </w:r>
      <w:r>
        <w:rPr>
          <w:sz w:val="18"/>
          <w:szCs w:val="18"/>
        </w:rPr>
        <w:t>ů</w:t>
      </w:r>
      <w:r w:rsidRPr="00CC54F7">
        <w:rPr>
          <w:sz w:val="18"/>
          <w:szCs w:val="18"/>
        </w:rPr>
        <w:t xml:space="preserve">.  </w:t>
      </w:r>
    </w:p>
    <w:p w:rsidR="00D93E25" w:rsidRPr="00CC54F7" w:rsidRDefault="00D93E25" w:rsidP="00F43952">
      <w:pPr>
        <w:spacing w:after="80"/>
        <w:jc w:val="both"/>
        <w:rPr>
          <w:sz w:val="18"/>
          <w:szCs w:val="18"/>
        </w:rPr>
      </w:pPr>
      <w:r w:rsidRPr="00CC54F7">
        <w:rPr>
          <w:sz w:val="18"/>
          <w:szCs w:val="18"/>
        </w:rPr>
        <w:t>Spotřebiteli bylo náležitě vysvětleno, že rozhodčí smlouva bude upravovat dohodu o postupu, kterým rozhodce rozhodčí řízení povede. Pokud nějaká otázka řízení nebude upravena v rozhodčí smlouvě, bude rozhodce v řízení postupovat způsobem, který bude považovat za vhodný a povede rozhodčí řízení tak, aby bez zbytečných formalit a při poskytnutí stejné příležitosti k uplatnění práv všem stranám</w:t>
      </w:r>
      <w:r>
        <w:rPr>
          <w:sz w:val="18"/>
          <w:szCs w:val="18"/>
        </w:rPr>
        <w:t>,</w:t>
      </w:r>
      <w:r w:rsidRPr="00CC54F7">
        <w:rPr>
          <w:sz w:val="18"/>
          <w:szCs w:val="18"/>
        </w:rPr>
        <w:t xml:space="preserve"> byl zjištěn skutkový stav věci potře</w:t>
      </w:r>
      <w:r>
        <w:rPr>
          <w:sz w:val="18"/>
          <w:szCs w:val="18"/>
        </w:rPr>
        <w:t>bný pro rozhodnutí sporu, a to za přiměřené</w:t>
      </w:r>
      <w:r w:rsidRPr="00CC54F7">
        <w:rPr>
          <w:sz w:val="18"/>
          <w:szCs w:val="18"/>
        </w:rPr>
        <w:t xml:space="preserve"> aplikac</w:t>
      </w:r>
      <w:r>
        <w:rPr>
          <w:sz w:val="18"/>
          <w:szCs w:val="18"/>
        </w:rPr>
        <w:t>e</w:t>
      </w:r>
      <w:r w:rsidRPr="00CC54F7">
        <w:rPr>
          <w:sz w:val="18"/>
          <w:szCs w:val="18"/>
        </w:rPr>
        <w:t xml:space="preserve"> ustanovení občanského soudního řádu. Rozhodce však bude vždy povinen řídit se právními předpisy stanovenými na ochranu spotřebitele a nesmí rozhodovat ve zjevném rozporu s dobrými mravy nebo veřejným pořádkem. Právní předpisy rozhodce v rozhodčím řízení bude aplikovat stejně jako soudce v soudním řízení podle občanského soudního řádu.</w:t>
      </w:r>
    </w:p>
    <w:p w:rsidR="00D93E25" w:rsidRPr="00CC54F7" w:rsidRDefault="00D93E25" w:rsidP="00F43952">
      <w:pPr>
        <w:spacing w:after="80"/>
        <w:jc w:val="both"/>
        <w:rPr>
          <w:sz w:val="18"/>
          <w:szCs w:val="18"/>
        </w:rPr>
      </w:pPr>
      <w:r w:rsidRPr="00CC54F7">
        <w:rPr>
          <w:sz w:val="18"/>
          <w:szCs w:val="18"/>
        </w:rPr>
        <w:t xml:space="preserve">Spotřebiteli bylo náležitě vysvětleno, že rozhodčí doložka se vztahuje jak na práva ze závazkových vztahů mezi dodavatelem a spotřebitelem, tak i na otázku právní </w:t>
      </w:r>
      <w:r>
        <w:rPr>
          <w:sz w:val="18"/>
          <w:szCs w:val="18"/>
        </w:rPr>
        <w:t>platnosti těchto právních vztahů</w:t>
      </w:r>
      <w:r w:rsidRPr="00CC54F7">
        <w:rPr>
          <w:sz w:val="18"/>
          <w:szCs w:val="18"/>
        </w:rPr>
        <w:t>, jakož i na práva s těmito právními vztahy související.</w:t>
      </w:r>
    </w:p>
    <w:p w:rsidR="00D93E25" w:rsidRPr="00CC54F7" w:rsidRDefault="00D93E25" w:rsidP="00F43952">
      <w:pPr>
        <w:spacing w:after="80"/>
        <w:jc w:val="both"/>
        <w:rPr>
          <w:sz w:val="18"/>
          <w:szCs w:val="18"/>
        </w:rPr>
      </w:pPr>
      <w:r w:rsidRPr="00CC54F7">
        <w:rPr>
          <w:sz w:val="18"/>
          <w:szCs w:val="18"/>
        </w:rPr>
        <w:t>Spotřebiteli bylo náležitě vysvětleno, že rozhodčí doložka váže</w:t>
      </w:r>
      <w:r>
        <w:rPr>
          <w:sz w:val="18"/>
          <w:szCs w:val="18"/>
        </w:rPr>
        <w:t xml:space="preserve"> i</w:t>
      </w:r>
      <w:r w:rsidRPr="00CC54F7">
        <w:rPr>
          <w:sz w:val="18"/>
          <w:szCs w:val="18"/>
        </w:rPr>
        <w:t xml:space="preserve"> právní nástupce</w:t>
      </w:r>
      <w:r>
        <w:rPr>
          <w:sz w:val="18"/>
          <w:szCs w:val="18"/>
        </w:rPr>
        <w:t xml:space="preserve"> stran</w:t>
      </w:r>
      <w:r w:rsidRPr="00CC54F7">
        <w:rPr>
          <w:sz w:val="18"/>
          <w:szCs w:val="18"/>
        </w:rPr>
        <w:t>, tzn. že spory z právních vztahů mezi spotřebitelem a dodavatelem se budou řešit v rozhodčím řízení i tehdy, pokud místo spotřebitele nebo dodavatele do vztahu mezi nimi nastoupí jiná osoba.</w:t>
      </w:r>
    </w:p>
    <w:p w:rsidR="00D93E25" w:rsidRPr="00CC54F7" w:rsidRDefault="00D93E25" w:rsidP="00F43952">
      <w:pPr>
        <w:spacing w:after="80"/>
        <w:jc w:val="both"/>
        <w:rPr>
          <w:sz w:val="18"/>
          <w:szCs w:val="18"/>
        </w:rPr>
      </w:pPr>
      <w:r w:rsidRPr="00CC54F7">
        <w:rPr>
          <w:sz w:val="18"/>
          <w:szCs w:val="18"/>
        </w:rPr>
        <w:t>Spotřebiteli bylo náležitě vysvětleno, že rozhodce je vyloučen z projednávání a rozhodnutí věci, jestliže se zřetelem na jeho poměr k věci, k účastníkům nebo k jejich zástupcům je tu důvod pochybovat o jeho nepodjatosti.</w:t>
      </w:r>
    </w:p>
    <w:p w:rsidR="00D93E25" w:rsidRPr="00CC54F7" w:rsidRDefault="00D93E25" w:rsidP="00F43952">
      <w:pPr>
        <w:spacing w:after="80"/>
        <w:jc w:val="both"/>
        <w:rPr>
          <w:sz w:val="18"/>
          <w:szCs w:val="18"/>
        </w:rPr>
      </w:pPr>
      <w:r w:rsidRPr="00CC54F7">
        <w:rPr>
          <w:sz w:val="18"/>
          <w:szCs w:val="18"/>
        </w:rPr>
        <w:t>Spotřebiteli bylo náležitě vysvětleno, že ten, kdo má být nebo byl určen nebo jmenován rozhodcem, musí bez odkladu stranám nebo soudu oznámit všechny okolnosti, které by mohly vzbudit oprávněné pochybnosti o jeho nepodjatosti a pro něž by byl jako rozhodce vyloučen.</w:t>
      </w:r>
    </w:p>
    <w:p w:rsidR="00D93E25" w:rsidRPr="00CC54F7" w:rsidRDefault="00D93E25" w:rsidP="00F43952">
      <w:pPr>
        <w:spacing w:after="80"/>
        <w:jc w:val="both"/>
        <w:rPr>
          <w:sz w:val="18"/>
          <w:szCs w:val="18"/>
        </w:rPr>
      </w:pPr>
      <w:r w:rsidRPr="00CC54F7">
        <w:rPr>
          <w:sz w:val="18"/>
          <w:szCs w:val="18"/>
        </w:rPr>
        <w:t>Spotřebiteli bylo náležitě vysvětleno, že při rozhodování sporů ze spotřebitelských smluv je rozhodce povinen před zahájením projednávání věci stranám sdělit, zda v posledních 3 letech vydal nebo se podílel na vydání rozhodčího nálezu nebo zda je rozhodcem v dosud neskončeném rozhodčím řízení ve sporu, jehož účastníkem byla či je některá ze stran; lhůta podle předchozí věty se počítá od data skončení rozhodčího řízení, na které se informační povinnost vztahuje, do data zahájení rozhodčího řízení, v němž rozhodci vzniká informační povinnost.</w:t>
      </w:r>
    </w:p>
    <w:p w:rsidR="00D93E25" w:rsidRPr="00CC54F7" w:rsidRDefault="00D93E25" w:rsidP="00F43952">
      <w:pPr>
        <w:spacing w:after="80"/>
        <w:jc w:val="both"/>
        <w:rPr>
          <w:sz w:val="18"/>
          <w:szCs w:val="18"/>
        </w:rPr>
      </w:pPr>
      <w:r w:rsidRPr="00CC54F7">
        <w:rPr>
          <w:sz w:val="18"/>
          <w:szCs w:val="18"/>
        </w:rPr>
        <w:t>Spotřebiteli bylo náležitě vysvětleno, že rozhodce, u něhož vyšly najevo okolnosti, pro které je vyloučen z projednání a rozhodnutí sporu, je povinen se funkce rozhodce vzdát.</w:t>
      </w:r>
    </w:p>
    <w:p w:rsidR="00D93E25" w:rsidRPr="008F2A32" w:rsidRDefault="00D93E25" w:rsidP="00F43952">
      <w:pPr>
        <w:spacing w:after="80"/>
        <w:jc w:val="both"/>
        <w:rPr>
          <w:b/>
          <w:sz w:val="18"/>
          <w:szCs w:val="18"/>
        </w:rPr>
      </w:pPr>
      <w:r w:rsidRPr="008F2A32">
        <w:rPr>
          <w:b/>
          <w:sz w:val="18"/>
          <w:szCs w:val="18"/>
        </w:rPr>
        <w:t xml:space="preserve">Spotřebiteli bylo náležitě vysvětleno, že případná žaloba se doručuje na adresu: JUDr. </w:t>
      </w:r>
      <w:smartTag w:uri="urn:schemas-microsoft-com:office:smarttags" w:element="PersonName">
        <w:smartTagPr>
          <w:attr w:name="ProductID" w:val="Jaroslav Jenerál"/>
        </w:smartTagPr>
        <w:r w:rsidRPr="008F2A32">
          <w:rPr>
            <w:b/>
            <w:sz w:val="18"/>
            <w:szCs w:val="18"/>
          </w:rPr>
          <w:t>Jaroslav Jenerál</w:t>
        </w:r>
      </w:smartTag>
      <w:r w:rsidRPr="008F2A32">
        <w:rPr>
          <w:b/>
          <w:sz w:val="18"/>
          <w:szCs w:val="18"/>
        </w:rPr>
        <w:t xml:space="preserve">, </w:t>
      </w:r>
      <w:r>
        <w:rPr>
          <w:b/>
          <w:sz w:val="18"/>
          <w:szCs w:val="18"/>
        </w:rPr>
        <w:t>Revoluční 24</w:t>
      </w:r>
      <w:r w:rsidRPr="008F2A32">
        <w:rPr>
          <w:b/>
          <w:sz w:val="18"/>
          <w:szCs w:val="18"/>
        </w:rPr>
        <w:t>, 110</w:t>
      </w:r>
      <w:r>
        <w:rPr>
          <w:b/>
          <w:sz w:val="18"/>
          <w:szCs w:val="18"/>
        </w:rPr>
        <w:t> </w:t>
      </w:r>
      <w:r w:rsidRPr="008F2A32">
        <w:rPr>
          <w:b/>
          <w:sz w:val="18"/>
          <w:szCs w:val="18"/>
        </w:rPr>
        <w:t>00 Praha 1.</w:t>
      </w:r>
    </w:p>
    <w:p w:rsidR="00D93E25" w:rsidRPr="00CC54F7" w:rsidRDefault="00D93E25" w:rsidP="00F43952">
      <w:pPr>
        <w:spacing w:after="80"/>
        <w:jc w:val="both"/>
        <w:rPr>
          <w:sz w:val="18"/>
          <w:szCs w:val="18"/>
        </w:rPr>
      </w:pPr>
      <w:r w:rsidRPr="00CC54F7">
        <w:rPr>
          <w:sz w:val="18"/>
          <w:szCs w:val="18"/>
        </w:rPr>
        <w:t>Spotřebiteli bylo náležitě vysvětleno, že má právo nechat se v rozhodčím řízení zastoupit zvoleným obecným zmocněncem nebo advokátem.</w:t>
      </w:r>
    </w:p>
    <w:p w:rsidR="00D93E25" w:rsidRPr="00CC54F7" w:rsidRDefault="00D93E25" w:rsidP="00F43952">
      <w:pPr>
        <w:spacing w:after="80"/>
        <w:jc w:val="both"/>
        <w:rPr>
          <w:sz w:val="18"/>
          <w:szCs w:val="18"/>
        </w:rPr>
      </w:pPr>
      <w:r w:rsidRPr="00CC54F7">
        <w:rPr>
          <w:sz w:val="18"/>
          <w:szCs w:val="18"/>
        </w:rPr>
        <w:t>Spotřebiteli bylo náležitě vysvětleno, že rozhodčí řízení bude zahájeno dnem, kdy bude rozhodci doručena žaloba.</w:t>
      </w:r>
    </w:p>
    <w:p w:rsidR="00D93E25" w:rsidRPr="00CC54F7" w:rsidRDefault="00D93E25" w:rsidP="00F43952">
      <w:pPr>
        <w:spacing w:after="80"/>
        <w:jc w:val="both"/>
        <w:rPr>
          <w:sz w:val="18"/>
          <w:szCs w:val="18"/>
        </w:rPr>
      </w:pPr>
      <w:r w:rsidRPr="00CD10D3">
        <w:rPr>
          <w:b/>
          <w:sz w:val="18"/>
          <w:szCs w:val="18"/>
        </w:rPr>
        <w:t>Spotřebiteli bylo náležitě vysvětleno, že mu v souvislosti s rozhodčím řízení a v rozhodčím řízení bude doručováno na adresu uvedenou v rozhodčí smlouvě</w:t>
      </w:r>
      <w:r w:rsidRPr="00CC54F7">
        <w:rPr>
          <w:sz w:val="18"/>
          <w:szCs w:val="18"/>
        </w:rPr>
        <w:t xml:space="preserve"> (adresa pro doručování). </w:t>
      </w:r>
    </w:p>
    <w:p w:rsidR="00D93E25" w:rsidRPr="00CC54F7" w:rsidRDefault="00D93E25" w:rsidP="00F43952">
      <w:pPr>
        <w:spacing w:after="80"/>
        <w:jc w:val="both"/>
        <w:rPr>
          <w:sz w:val="18"/>
          <w:szCs w:val="18"/>
        </w:rPr>
      </w:pPr>
      <w:r w:rsidRPr="00CD10D3">
        <w:rPr>
          <w:b/>
          <w:sz w:val="18"/>
          <w:szCs w:val="18"/>
        </w:rPr>
        <w:t>Spotřebiteli bylo náležitě vysvětleno, že pokud se na adrese pro doručování přestane z jakýchkoliv důvodů zdržovat, je povinen písemně oznámit změnu adresy do 10 dní ode dne změny adresy pro doručování dodavateli nebo rozhodci.</w:t>
      </w:r>
      <w:r w:rsidRPr="00CC54F7">
        <w:rPr>
          <w:sz w:val="18"/>
          <w:szCs w:val="18"/>
        </w:rPr>
        <w:t xml:space="preserve"> Spotřebiteli bylo náležitě vysvětleno, že pokud tak neučiní, bude mu i nadále doručováno na adresu pro doručování uvedenou v rozhodčí smlouvě s tím, že veškeré písemnosti, včetně rozhodčího nálezu, které budou na tuto adresu doručovány, se budou považovat za doručené po uplynutí příslušných lhůt stanovených v občanském soudním řádu. </w:t>
      </w:r>
    </w:p>
    <w:p w:rsidR="00D93E25" w:rsidRPr="00CC54F7" w:rsidRDefault="00D93E25" w:rsidP="00F43952">
      <w:pPr>
        <w:spacing w:after="80"/>
        <w:jc w:val="both"/>
        <w:rPr>
          <w:sz w:val="18"/>
          <w:szCs w:val="18"/>
        </w:rPr>
      </w:pPr>
      <w:r w:rsidRPr="00CC54F7">
        <w:rPr>
          <w:sz w:val="18"/>
          <w:szCs w:val="18"/>
        </w:rPr>
        <w:t>Spotřebiteli bylo náležitě vysvětleno, že podle stejných pravidel bude spotřebiteli doručen též rozhodčí nález.</w:t>
      </w:r>
    </w:p>
    <w:p w:rsidR="00D93E25" w:rsidRPr="00CD10D3" w:rsidRDefault="00D93E25" w:rsidP="00F43952">
      <w:pPr>
        <w:spacing w:after="80"/>
        <w:jc w:val="both"/>
        <w:rPr>
          <w:b/>
          <w:sz w:val="18"/>
          <w:szCs w:val="18"/>
        </w:rPr>
      </w:pPr>
      <w:r w:rsidRPr="00CD10D3">
        <w:rPr>
          <w:b/>
          <w:sz w:val="18"/>
          <w:szCs w:val="18"/>
        </w:rPr>
        <w:t>Spotřebiteli bylo náležitě vysvětleno, že pro doručování se přiměřeně použijí ustanovení občanského soudního řádu.</w:t>
      </w:r>
    </w:p>
    <w:p w:rsidR="00D93E25" w:rsidRPr="00CC54F7" w:rsidRDefault="00D93E25" w:rsidP="00F43952">
      <w:pPr>
        <w:spacing w:after="80"/>
        <w:jc w:val="both"/>
        <w:rPr>
          <w:sz w:val="18"/>
          <w:szCs w:val="18"/>
        </w:rPr>
      </w:pPr>
      <w:r w:rsidRPr="00CC54F7">
        <w:rPr>
          <w:sz w:val="18"/>
          <w:szCs w:val="18"/>
        </w:rPr>
        <w:t>Spotřebiteli bylo náležitě vysvětleno, že rozhodčí nález, nabývá dnem doručení účinku pravomocného soudního rozhodnutí a je soudně vykonatelný; na základě takového rozhodčího nálezu lze vést výkon rozhodnutí (exekuci) na majetek účastníka řízení, který v řízení neuspěl. Znamená to, že ten, kdo má podle rozhodčího nálezu splnit nějakou povinnost, a pokud tuto povinnost nesplní ve lhůtě stanovené v rozhodčím nálezu, může být proti němu (jeho majetku) na základě tohoto rozhodčího nálezu soudem nařízena exekuce.</w:t>
      </w:r>
    </w:p>
    <w:p w:rsidR="00D93E25" w:rsidRPr="00CC54F7" w:rsidRDefault="00D93E25" w:rsidP="002F305A">
      <w:pPr>
        <w:spacing w:after="80"/>
        <w:jc w:val="both"/>
        <w:rPr>
          <w:sz w:val="18"/>
          <w:szCs w:val="18"/>
        </w:rPr>
      </w:pPr>
      <w:r w:rsidRPr="00CC54F7">
        <w:rPr>
          <w:sz w:val="18"/>
          <w:szCs w:val="18"/>
        </w:rPr>
        <w:t xml:space="preserve">Spotřebiteli bylo náležitě vysvětleno, že v rozhodčím řízení mu mohou vzniknout náklady, a to zejména náklady na cestovné do místa rozhodčího řízení, náklady na právní zastoupení, hotové </w:t>
      </w:r>
      <w:r>
        <w:rPr>
          <w:sz w:val="18"/>
          <w:szCs w:val="18"/>
        </w:rPr>
        <w:t xml:space="preserve">výdaje </w:t>
      </w:r>
      <w:r w:rsidRPr="00CC54F7">
        <w:rPr>
          <w:sz w:val="18"/>
          <w:szCs w:val="18"/>
        </w:rPr>
        <w:t>spotřebitele a případně jeho právního zástupce, ušlý výdělek spotřebitele a případně jeho zákonného zástupce, náklady důkazů, náklady dožádání určené dožádaným soudem, další zvláštní náklady</w:t>
      </w:r>
      <w:r>
        <w:rPr>
          <w:sz w:val="18"/>
          <w:szCs w:val="18"/>
        </w:rPr>
        <w:t xml:space="preserve"> (např. </w:t>
      </w:r>
      <w:r w:rsidRPr="002F305A">
        <w:rPr>
          <w:sz w:val="18"/>
          <w:szCs w:val="18"/>
        </w:rPr>
        <w:t>poplatek za provedení jednoho ústního jednání, který činí 2.000,- Kč</w:t>
      </w:r>
      <w:r>
        <w:rPr>
          <w:sz w:val="18"/>
          <w:szCs w:val="18"/>
        </w:rPr>
        <w:t>;</w:t>
      </w:r>
      <w:r w:rsidRPr="002F305A">
        <w:rPr>
          <w:sz w:val="18"/>
          <w:szCs w:val="18"/>
        </w:rPr>
        <w:t xml:space="preserve"> poplatek za provedení důkazu spočívajícího v místním šetření</w:t>
      </w:r>
      <w:r>
        <w:rPr>
          <w:sz w:val="18"/>
          <w:szCs w:val="18"/>
        </w:rPr>
        <w:t>),</w:t>
      </w:r>
      <w:r w:rsidRPr="00CC54F7">
        <w:rPr>
          <w:sz w:val="18"/>
          <w:szCs w:val="18"/>
        </w:rPr>
        <w:t xml:space="preserve"> které rozhodci nebo účastníkům řízení vzniknou v průběhu rozhodčího řízení.</w:t>
      </w:r>
    </w:p>
    <w:p w:rsidR="00D93E25" w:rsidRPr="00CC54F7" w:rsidRDefault="00D93E25" w:rsidP="00F43952">
      <w:pPr>
        <w:spacing w:after="80"/>
        <w:jc w:val="both"/>
        <w:rPr>
          <w:sz w:val="18"/>
          <w:szCs w:val="18"/>
        </w:rPr>
      </w:pPr>
      <w:r w:rsidRPr="00CC54F7">
        <w:rPr>
          <w:sz w:val="18"/>
          <w:szCs w:val="18"/>
        </w:rPr>
        <w:t>Spotřebiteli bylo náležitě vysvětleno, že pravidla pro přiznání nákladů řízení se budou řídit zásadou úspěchu ve sporu; náhrada nákladů řízení bude zásadně přiznána tomu, kdo bude mít ve věci úspěch. Přiznanou náhradu nebo její poměrnou část hradí úspěšnému účastníkovi řízení účastník neúspěšný. Spotřebiteli bylo náležitě vysvětleno, že pokud nebude v rozhodčím řízení úspěšný, může rozhodce zpravidla rozhodnout o tom, že bude spotřebitel povinen dodavateli uhradit náklady řízení, které dodavateli vznikly.</w:t>
      </w:r>
    </w:p>
    <w:p w:rsidR="00D93E25" w:rsidRPr="00CC54F7" w:rsidRDefault="00D93E25" w:rsidP="00F43952">
      <w:pPr>
        <w:spacing w:after="80"/>
        <w:jc w:val="both"/>
        <w:rPr>
          <w:sz w:val="18"/>
          <w:szCs w:val="18"/>
        </w:rPr>
      </w:pPr>
      <w:r w:rsidRPr="00CC54F7">
        <w:rPr>
          <w:sz w:val="18"/>
          <w:szCs w:val="18"/>
        </w:rPr>
        <w:t>Spotřebiteli bylo náležitě vysvětleno, že za projednání každého sporu podle uzavřené rozhodčí smlouvy se bude vybírat poplatek za rozhodčí řízení podle hodnoty předmětu (dále jen „poplatek za rozhodčí řízení“).</w:t>
      </w:r>
    </w:p>
    <w:p w:rsidR="00D93E25" w:rsidRPr="00CC54F7" w:rsidRDefault="00D93E25" w:rsidP="00F43952">
      <w:pPr>
        <w:spacing w:after="80"/>
        <w:jc w:val="both"/>
        <w:rPr>
          <w:sz w:val="18"/>
          <w:szCs w:val="18"/>
        </w:rPr>
      </w:pPr>
      <w:r w:rsidRPr="00CC54F7">
        <w:rPr>
          <w:sz w:val="18"/>
          <w:szCs w:val="18"/>
        </w:rPr>
        <w:t xml:space="preserve">Spotřebiteli bylo náležitě vysvětleno, že poplatek za rozhodčí řízení bude povinen zaplatit žalobce při podání žaloby. Rozhodce nebude povinen ve věci jednat a rozhodovat, pokud nebude prokázáno zaplacení poplatku za rozhodčí řízení. </w:t>
      </w:r>
    </w:p>
    <w:p w:rsidR="00D93E25" w:rsidRPr="00CC54F7" w:rsidRDefault="00D93E25" w:rsidP="00F43952">
      <w:pPr>
        <w:spacing w:after="80"/>
        <w:jc w:val="both"/>
        <w:rPr>
          <w:sz w:val="18"/>
          <w:szCs w:val="18"/>
        </w:rPr>
      </w:pPr>
      <w:r w:rsidRPr="00CC54F7">
        <w:rPr>
          <w:sz w:val="18"/>
          <w:szCs w:val="18"/>
        </w:rPr>
        <w:t>Spotřebiteli bylo náležitě vysvětleno, že výše poplatku za rozhodčí řízení se stanoví v závislosti na hodnotě předmětu sporu. Nebude-li stanoveno jinak, bude se považovat za hodnotu předmětu sporu výše peněžitého plnění nebo cena věci anebo práva bez jejich příslušenství v době zahájení rozhodčího řízení, jichž se spor bude týkat; za cenu práva se bude považovat jak hodnota pohledávky, tak i závazku. Základ pro výpočet poplatku (hodnota předmětu sporu) se zaokrouhlí na celé stokoruny nahoru. Poplatek za rozhodčí řízení se uhradí v korunách českých.</w:t>
      </w:r>
    </w:p>
    <w:p w:rsidR="00D93E25" w:rsidRPr="0042301E" w:rsidRDefault="00D93E25" w:rsidP="00F43952">
      <w:pPr>
        <w:spacing w:after="80"/>
        <w:jc w:val="both"/>
        <w:rPr>
          <w:b/>
          <w:sz w:val="18"/>
          <w:szCs w:val="18"/>
        </w:rPr>
      </w:pPr>
      <w:r w:rsidRPr="00CC54F7">
        <w:rPr>
          <w:sz w:val="18"/>
          <w:szCs w:val="18"/>
        </w:rPr>
        <w:t xml:space="preserve">Spotřebiteli bylo náležitě vysvětleno, že </w:t>
      </w:r>
      <w:r w:rsidRPr="0042301E">
        <w:rPr>
          <w:b/>
          <w:sz w:val="18"/>
          <w:szCs w:val="18"/>
        </w:rPr>
        <w:t xml:space="preserve">výše poplatku za rozhodčí řízení bude činit 2% </w:t>
      </w:r>
      <w:r w:rsidRPr="00CC54F7">
        <w:rPr>
          <w:sz w:val="18"/>
          <w:szCs w:val="18"/>
        </w:rPr>
        <w:t>z hodnoty předmět</w:t>
      </w:r>
      <w:r>
        <w:rPr>
          <w:sz w:val="18"/>
          <w:szCs w:val="18"/>
        </w:rPr>
        <w:t xml:space="preserve">u sporu, minimálně však částku 4.000,- Kč, </w:t>
      </w:r>
      <w:r w:rsidRPr="0042301E">
        <w:rPr>
          <w:b/>
          <w:sz w:val="18"/>
          <w:szCs w:val="18"/>
        </w:rPr>
        <w:t xml:space="preserve">což je oproti soudnímu poplatku hodnota o 3% nižší. </w:t>
      </w:r>
    </w:p>
    <w:p w:rsidR="00D93E25" w:rsidRPr="00CC54F7" w:rsidRDefault="00D93E25" w:rsidP="00F43952">
      <w:pPr>
        <w:spacing w:after="80"/>
        <w:jc w:val="both"/>
        <w:rPr>
          <w:sz w:val="18"/>
          <w:szCs w:val="18"/>
        </w:rPr>
      </w:pPr>
      <w:r w:rsidRPr="00CC54F7">
        <w:rPr>
          <w:sz w:val="18"/>
          <w:szCs w:val="18"/>
        </w:rPr>
        <w:t>Spotřebiteli bylo náležitě vysvětleno, že nebude-li možné určit hodnotu předmětu sporu nebo bude-li možné ji určit jen s vynaložením nepoměrných nákladů, bude činit výše poplatku částku 10.000,- Kč.</w:t>
      </w:r>
    </w:p>
    <w:p w:rsidR="00D93E25" w:rsidRPr="00CC54F7" w:rsidRDefault="00D93E25" w:rsidP="00F43952">
      <w:pPr>
        <w:spacing w:after="80"/>
        <w:jc w:val="both"/>
        <w:rPr>
          <w:sz w:val="18"/>
          <w:szCs w:val="18"/>
        </w:rPr>
      </w:pPr>
      <w:r w:rsidRPr="00CC54F7">
        <w:rPr>
          <w:sz w:val="18"/>
          <w:szCs w:val="18"/>
        </w:rPr>
        <w:t>Spotřebiteli bylo náležitě vysvětleno, že na vrácení již uhrazeného poplatku za rozhodčí řízení nemají jeho plátci právní nárok. Spotřebiteli bylo náležitě vysvětleno, že poplatek za rozhodčí řízení se nevrací ani v případě, kdy by došlo k</w:t>
      </w:r>
      <w:r>
        <w:rPr>
          <w:sz w:val="18"/>
          <w:szCs w:val="18"/>
        </w:rPr>
        <w:t>e</w:t>
      </w:r>
      <w:r w:rsidRPr="00CC54F7">
        <w:rPr>
          <w:sz w:val="18"/>
          <w:szCs w:val="18"/>
        </w:rPr>
        <w:t> zrušení rozhodčího nálezu v řízení o zrušení rozhodčího nálezu obecným soudem, neboť poplatek za rozhodčí řízení je náhradou za službu spočívající v projednání věci v rozhodčím řízení.</w:t>
      </w:r>
    </w:p>
    <w:p w:rsidR="00D93E25" w:rsidRPr="00CC54F7" w:rsidRDefault="00D93E25" w:rsidP="00F43952">
      <w:pPr>
        <w:spacing w:after="80"/>
        <w:jc w:val="both"/>
        <w:rPr>
          <w:sz w:val="18"/>
          <w:szCs w:val="18"/>
        </w:rPr>
      </w:pPr>
      <w:r w:rsidRPr="00CC54F7">
        <w:rPr>
          <w:sz w:val="18"/>
          <w:szCs w:val="18"/>
        </w:rPr>
        <w:t>Spotřebiteli bylo náležitě vysvětleno, že rozhodce může vyslýchat svědky, znalce a strany, jen když se k nim dobrovolně dostaví a poskytnou výpověď; jiné důkazy může provádět jen tehdy, budou-li mu poskytnuty.</w:t>
      </w:r>
    </w:p>
    <w:p w:rsidR="00D93E25" w:rsidRPr="00CC54F7" w:rsidRDefault="00D93E25" w:rsidP="00F43952">
      <w:pPr>
        <w:spacing w:after="80"/>
        <w:jc w:val="both"/>
        <w:rPr>
          <w:sz w:val="18"/>
          <w:szCs w:val="18"/>
        </w:rPr>
      </w:pPr>
      <w:r w:rsidRPr="00CC54F7">
        <w:rPr>
          <w:sz w:val="18"/>
          <w:szCs w:val="18"/>
        </w:rPr>
        <w:t>Spotřebiteli bylo náležitě vysvětleno, že pokud až do vyhotovení rozhodčího nálezu se bez své viny řízení zcela nebo zčásti nezúčastní, nebo bez své viny nevykoná některý úkon potřebný k uplatnění jeho práva, učiní rozhodce k návrhu spotřebitele přiměřená opatření, aby mohl to, co zameškal, vykonat dodatečně.</w:t>
      </w:r>
    </w:p>
    <w:p w:rsidR="00D93E25" w:rsidRPr="00CC54F7" w:rsidRDefault="00D93E25" w:rsidP="00F43952">
      <w:pPr>
        <w:spacing w:after="80"/>
        <w:jc w:val="both"/>
        <w:rPr>
          <w:sz w:val="18"/>
          <w:szCs w:val="18"/>
        </w:rPr>
      </w:pPr>
      <w:r w:rsidRPr="00CC54F7">
        <w:rPr>
          <w:sz w:val="18"/>
          <w:szCs w:val="18"/>
        </w:rPr>
        <w:t>Spotřebiteli bylo náležitě vysvětleno, že pokud se v průběhu rozhodčího řízení nebo i před jeho zahájením ukáže, že by mohl být ohrožen výkon rozhodčího nálezu, může obecný soud na návrh spotřebitele nařídit předběžné opatření.</w:t>
      </w:r>
    </w:p>
    <w:p w:rsidR="00D93E25" w:rsidRPr="00CC54F7" w:rsidRDefault="00D93E25" w:rsidP="00F43952">
      <w:pPr>
        <w:spacing w:after="80"/>
        <w:jc w:val="both"/>
        <w:rPr>
          <w:sz w:val="18"/>
          <w:szCs w:val="18"/>
        </w:rPr>
      </w:pPr>
      <w:r w:rsidRPr="00CC54F7">
        <w:rPr>
          <w:sz w:val="18"/>
          <w:szCs w:val="18"/>
        </w:rPr>
        <w:t>Spotřebiteli bylo náležitě vysvětleno, že rozhodčí řízení končí právní mocí rozhodčího nálezu nebo doručením usnesení v těch případech, kdy se nevydává rozhodčí nález; rozhodčí nález musí obsahovat odůvodnění a poučení o právu spotřebitele podat návrh na jeho zrušení soudu; na žádost stran lze smír uza</w:t>
      </w:r>
      <w:r>
        <w:rPr>
          <w:sz w:val="18"/>
          <w:szCs w:val="18"/>
        </w:rPr>
        <w:t>vřít ve formě rozhodčího nálezu.</w:t>
      </w:r>
    </w:p>
    <w:p w:rsidR="00D93E25" w:rsidRPr="00CC54F7" w:rsidRDefault="00D93E25" w:rsidP="00F43952">
      <w:pPr>
        <w:spacing w:after="80"/>
        <w:jc w:val="both"/>
        <w:rPr>
          <w:sz w:val="18"/>
          <w:szCs w:val="18"/>
        </w:rPr>
      </w:pPr>
      <w:r w:rsidRPr="00CC54F7">
        <w:rPr>
          <w:sz w:val="18"/>
          <w:szCs w:val="18"/>
        </w:rPr>
        <w:t>Spotřebiteli bylo náležitě vysvětleno, že písemné vyhotovení rozhodčího nálezu musí být doručeno stranám a po doručení opatřeno doložkou o právní moci.</w:t>
      </w:r>
    </w:p>
    <w:p w:rsidR="00D93E25" w:rsidRPr="00CC54F7" w:rsidRDefault="00D93E25" w:rsidP="00F43952">
      <w:pPr>
        <w:spacing w:after="80"/>
        <w:jc w:val="both"/>
        <w:rPr>
          <w:sz w:val="18"/>
          <w:szCs w:val="18"/>
        </w:rPr>
      </w:pPr>
      <w:r w:rsidRPr="00CC54F7">
        <w:rPr>
          <w:sz w:val="18"/>
          <w:szCs w:val="18"/>
        </w:rPr>
        <w:t>Spotřebiteli bylo náležitě vysvětleno, že do tří měsíců od doručení rozhodčího nálezu lze podat k soudu návrh na zrušení rozhodčího nálezu; tento návrh nemá odkladný účinek na vykonatelnost rozhodčího nálezu. Pokud návrh na zrušení rozhodčího nálezu podá spotřebitel, soud přezkoumá, zda nejsou dány důvody pro odložení vykonatelnosti rozhodčího nálezu, aniž by o to spotřebitel žádal; o odložení vykonatelnosti rozhodne soud do 7 dnů od podání návrhu, po tuto dobu nelze rozhodčí nález vykonat.</w:t>
      </w:r>
    </w:p>
    <w:p w:rsidR="00D93E25" w:rsidRPr="00CC54F7" w:rsidRDefault="00D93E25" w:rsidP="00F43952">
      <w:pPr>
        <w:spacing w:after="80"/>
        <w:jc w:val="both"/>
        <w:rPr>
          <w:sz w:val="18"/>
          <w:szCs w:val="18"/>
        </w:rPr>
      </w:pPr>
      <w:r w:rsidRPr="00CC54F7">
        <w:rPr>
          <w:sz w:val="18"/>
          <w:szCs w:val="18"/>
        </w:rPr>
        <w:t>Spotřebiteli bylo náležitě vysvětleno, že zruší-li soud rozhodčí nález z důvodu, že byl vydán ve věci, o níž nelze uzavřít platnou rozhodčí smlouvu, nebo z důvodu, že rozhodčí smlouva je z jiných důvodů neplatná, nebo byla zrušena, anebo se na dohodnutou věc nevztahuje, nebo z důvodu, že rozhodce rozhodoval spor ze spotřebitelské smlouvy v rozporu s právními předpisy stanovenými na ochranu spotřebitele nebo ve zjevném rozporu s dobrými mravy nebo veřejným pořádkem, nebo z důvodu, že rozhodčí smlouva neobsahuje informace požadované v § 3 odst. 5 zákona o rozhodčím řízení, popřípadě tyto informace jsou záměrně nebo v nezanedbatelném rozsahu neúplné, nepřesné nebo nepravdivé, bude soud, který rozhodčí nález zrušil, pokračovat k návrhu spotřebitele nebo dodavatele po právní moci rozsudku v jednání ve věci samé a tuto věc rozhodne; věc již tedy nebude možné znovu projednat v rozhodčím řízení.</w:t>
      </w:r>
    </w:p>
    <w:p w:rsidR="00D93E25" w:rsidRPr="00CC54F7" w:rsidRDefault="00D93E25" w:rsidP="00F43952">
      <w:pPr>
        <w:spacing w:after="80"/>
        <w:jc w:val="both"/>
        <w:rPr>
          <w:sz w:val="18"/>
          <w:szCs w:val="18"/>
        </w:rPr>
      </w:pPr>
      <w:r w:rsidRPr="00CC54F7">
        <w:rPr>
          <w:sz w:val="18"/>
          <w:szCs w:val="18"/>
        </w:rPr>
        <w:t>Spotřebiteli bylo náležitě vysvětleno, že zruší-li soud rozhodčí nález z jiného důvodu, než je uveden v předchozím odstavci, zůstává rozhodčí smlouva v platnosti a nedohodne-li se spotřebitel s dodavatelem jinak, rozhodce zúčastněný na rozhodčím nálezu, který byl zrušen, bude z nového projednání a rozhodování vyloučen. Nový rozhodce bude určen dle zákona o rozhodčím řízení.</w:t>
      </w:r>
    </w:p>
    <w:p w:rsidR="00D93E25" w:rsidRPr="00CC54F7" w:rsidRDefault="00D93E25" w:rsidP="00F43952">
      <w:pPr>
        <w:spacing w:after="80"/>
        <w:jc w:val="both"/>
        <w:rPr>
          <w:sz w:val="18"/>
          <w:szCs w:val="18"/>
        </w:rPr>
      </w:pPr>
      <w:r w:rsidRPr="00CC54F7">
        <w:rPr>
          <w:sz w:val="18"/>
          <w:szCs w:val="18"/>
        </w:rPr>
        <w:t>Spotřebiteli bylo náležitě vysvětleno, že i když nepodá návrh na zrušení rozhodčího nálezu soudem, může (pokud proti němu bude soudem nařízena exekuce) bez ohledu na tříměsíční lhůtu, podat návrh na zastavení nařízené exekuce, a to z důvodů, které jsou uvedeny v občanském soudním řádu a zákoně o rozhodčím řízení.</w:t>
      </w:r>
    </w:p>
    <w:p w:rsidR="00D93E25" w:rsidRPr="00D80160" w:rsidRDefault="00D93E25" w:rsidP="004866AC">
      <w:pPr>
        <w:spacing w:after="80"/>
        <w:jc w:val="both"/>
        <w:rPr>
          <w:b/>
          <w:sz w:val="18"/>
          <w:szCs w:val="18"/>
        </w:rPr>
      </w:pPr>
      <w:r w:rsidRPr="00D80160">
        <w:rPr>
          <w:b/>
          <w:sz w:val="18"/>
          <w:szCs w:val="18"/>
        </w:rPr>
        <w:t>Spotřebitel prohlašuje, že na základě těchto v dostatečném předstihu poskytnutých a vysvětlených informací jsou mu známy a dovede posoudit všechny následky uzavření rozhodčí doložky.</w:t>
      </w:r>
    </w:p>
    <w:p w:rsidR="00D93E25" w:rsidRPr="00D80160" w:rsidRDefault="00D93E25" w:rsidP="004866AC">
      <w:pPr>
        <w:spacing w:after="80"/>
        <w:jc w:val="both"/>
        <w:rPr>
          <w:b/>
          <w:sz w:val="18"/>
          <w:szCs w:val="18"/>
        </w:rPr>
      </w:pPr>
      <w:r w:rsidRPr="00D80160">
        <w:rPr>
          <w:b/>
          <w:sz w:val="18"/>
          <w:szCs w:val="18"/>
        </w:rPr>
        <w:t>Spotřebitel byl poučen, že má kdykoliv po celou dobu trvání rozhodčí smlouvy možnost obrátit se kdykoliv na dodavatele s žádostí o doplnění vysvětlení následků uzavření rozhodčí doložky (smlouvy), které mu byly poskytnuty, pokud jejich smysl zapomněl nebo mu jinak přestal být zřejmý.</w:t>
      </w:r>
      <w:r>
        <w:rPr>
          <w:b/>
          <w:sz w:val="18"/>
          <w:szCs w:val="18"/>
        </w:rPr>
        <w:t xml:space="preserve"> </w:t>
      </w:r>
      <w:r w:rsidRPr="00D80160">
        <w:rPr>
          <w:b/>
          <w:sz w:val="18"/>
          <w:szCs w:val="18"/>
        </w:rPr>
        <w:t>Spotřebitel prohlašuje, že informacím a k nim poskytnutým vysvětlením rozumí a nežádá dalších vysvětlení.</w:t>
      </w:r>
    </w:p>
    <w:p w:rsidR="00D93E25" w:rsidRDefault="00D93E25" w:rsidP="004866AC">
      <w:pPr>
        <w:spacing w:after="80"/>
        <w:jc w:val="both"/>
        <w:rPr>
          <w:sz w:val="18"/>
          <w:szCs w:val="18"/>
        </w:rPr>
      </w:pPr>
    </w:p>
    <w:p w:rsidR="00D93E25" w:rsidRDefault="00D93E25" w:rsidP="00D80160">
      <w:pPr>
        <w:spacing w:after="80"/>
        <w:jc w:val="both"/>
        <w:rPr>
          <w:sz w:val="18"/>
          <w:szCs w:val="18"/>
        </w:rPr>
      </w:pPr>
      <w:r w:rsidRPr="00D80160">
        <w:rPr>
          <w:sz w:val="18"/>
          <w:szCs w:val="18"/>
        </w:rPr>
        <w:t>V ………….. dne ………….</w:t>
      </w:r>
    </w:p>
    <w:p w:rsidR="00D93E25" w:rsidRPr="00D80160" w:rsidRDefault="00D93E25" w:rsidP="00D80160">
      <w:pPr>
        <w:spacing w:after="80"/>
        <w:jc w:val="both"/>
        <w:rPr>
          <w:sz w:val="18"/>
          <w:szCs w:val="18"/>
        </w:rPr>
      </w:pPr>
    </w:p>
    <w:p w:rsidR="00D93E25" w:rsidRPr="00D80160" w:rsidRDefault="00D93E25" w:rsidP="00E32722">
      <w:pPr>
        <w:spacing w:after="80"/>
        <w:jc w:val="center"/>
        <w:rPr>
          <w:sz w:val="18"/>
          <w:szCs w:val="18"/>
        </w:rPr>
      </w:pPr>
      <w:r w:rsidRPr="00D80160">
        <w:rPr>
          <w:sz w:val="18"/>
          <w:szCs w:val="18"/>
        </w:rPr>
        <w:t>………………………………………………………</w:t>
      </w:r>
    </w:p>
    <w:p w:rsidR="00D93E25" w:rsidRPr="00D80160" w:rsidRDefault="00D93E25" w:rsidP="00E32722">
      <w:pPr>
        <w:spacing w:after="80"/>
        <w:jc w:val="center"/>
        <w:rPr>
          <w:sz w:val="18"/>
          <w:szCs w:val="18"/>
        </w:rPr>
      </w:pPr>
      <w:r w:rsidRPr="00D80160">
        <w:rPr>
          <w:sz w:val="18"/>
          <w:szCs w:val="18"/>
        </w:rPr>
        <w:t>Jméno a příjmení</w:t>
      </w:r>
    </w:p>
    <w:sectPr w:rsidR="00D93E25" w:rsidRPr="00D80160" w:rsidSect="00D80160">
      <w:footerReference w:type="default" r:id="rId9"/>
      <w:pgSz w:w="11906" w:h="16838"/>
      <w:pgMar w:top="567" w:right="737" w:bottom="851" w:left="737" w:header="709" w:footer="709" w:gutter="0"/>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E25" w:rsidRDefault="00D93E25" w:rsidP="00024005">
      <w:pPr>
        <w:spacing w:after="0" w:line="240" w:lineRule="auto"/>
      </w:pPr>
      <w:r>
        <w:separator/>
      </w:r>
    </w:p>
  </w:endnote>
  <w:endnote w:type="continuationSeparator" w:id="0">
    <w:p w:rsidR="00D93E25" w:rsidRDefault="00D93E25" w:rsidP="00024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25" w:rsidRDefault="00D93E25">
    <w:pPr>
      <w:pStyle w:val="Footer"/>
      <w:jc w:val="center"/>
      <w:rPr>
        <w:sz w:val="20"/>
      </w:rPr>
    </w:pPr>
  </w:p>
  <w:p w:rsidR="00D93E25" w:rsidRPr="00F43952" w:rsidRDefault="00D93E25">
    <w:pPr>
      <w:pStyle w:val="Footer"/>
      <w:jc w:val="center"/>
      <w:rPr>
        <w:sz w:val="20"/>
      </w:rPr>
    </w:pPr>
    <w:r w:rsidRPr="00F43952">
      <w:rPr>
        <w:sz w:val="20"/>
      </w:rPr>
      <w:t xml:space="preserve">Stránka </w:t>
    </w:r>
    <w:r w:rsidRPr="00F43952">
      <w:rPr>
        <w:sz w:val="20"/>
      </w:rPr>
      <w:fldChar w:fldCharType="begin"/>
    </w:r>
    <w:r w:rsidRPr="00F43952">
      <w:rPr>
        <w:sz w:val="20"/>
      </w:rPr>
      <w:instrText>PAGE</w:instrText>
    </w:r>
    <w:r w:rsidRPr="00F43952">
      <w:rPr>
        <w:sz w:val="20"/>
      </w:rPr>
      <w:fldChar w:fldCharType="separate"/>
    </w:r>
    <w:r>
      <w:rPr>
        <w:noProof/>
        <w:sz w:val="20"/>
      </w:rPr>
      <w:t>2</w:t>
    </w:r>
    <w:r w:rsidRPr="00F43952">
      <w:rPr>
        <w:sz w:val="20"/>
      </w:rPr>
      <w:fldChar w:fldCharType="end"/>
    </w:r>
    <w:r w:rsidRPr="00F43952">
      <w:rPr>
        <w:sz w:val="20"/>
      </w:rPr>
      <w:t xml:space="preserve"> z </w:t>
    </w:r>
    <w:r w:rsidRPr="00F43952">
      <w:rPr>
        <w:sz w:val="20"/>
      </w:rPr>
      <w:fldChar w:fldCharType="begin"/>
    </w:r>
    <w:r w:rsidRPr="00F43952">
      <w:rPr>
        <w:sz w:val="20"/>
      </w:rPr>
      <w:instrText>NUMPAGES</w:instrText>
    </w:r>
    <w:r w:rsidRPr="00F43952">
      <w:rPr>
        <w:sz w:val="20"/>
      </w:rPr>
      <w:fldChar w:fldCharType="separate"/>
    </w:r>
    <w:r>
      <w:rPr>
        <w:noProof/>
        <w:sz w:val="20"/>
      </w:rPr>
      <w:t>2</w:t>
    </w:r>
    <w:r w:rsidRPr="00F43952">
      <w:rPr>
        <w:sz w:val="20"/>
      </w:rPr>
      <w:fldChar w:fldCharType="end"/>
    </w:r>
  </w:p>
  <w:p w:rsidR="00D93E25" w:rsidRDefault="00D93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E25" w:rsidRDefault="00D93E25" w:rsidP="00024005">
      <w:pPr>
        <w:spacing w:after="0" w:line="240" w:lineRule="auto"/>
      </w:pPr>
      <w:r>
        <w:separator/>
      </w:r>
    </w:p>
  </w:footnote>
  <w:footnote w:type="continuationSeparator" w:id="0">
    <w:p w:rsidR="00D93E25" w:rsidRDefault="00D93E25" w:rsidP="000240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F229C"/>
    <w:multiLevelType w:val="multilevel"/>
    <w:tmpl w:val="C2607EF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E2C"/>
    <w:rsid w:val="000172B4"/>
    <w:rsid w:val="00024005"/>
    <w:rsid w:val="00024829"/>
    <w:rsid w:val="0006716A"/>
    <w:rsid w:val="00074F45"/>
    <w:rsid w:val="000A1CC0"/>
    <w:rsid w:val="000A1DDF"/>
    <w:rsid w:val="000B3DE9"/>
    <w:rsid w:val="001371B0"/>
    <w:rsid w:val="00156C74"/>
    <w:rsid w:val="00187560"/>
    <w:rsid w:val="00192BA7"/>
    <w:rsid w:val="001D1ACC"/>
    <w:rsid w:val="001F04FF"/>
    <w:rsid w:val="002027BA"/>
    <w:rsid w:val="002340A5"/>
    <w:rsid w:val="00237C0A"/>
    <w:rsid w:val="00245A14"/>
    <w:rsid w:val="0025302A"/>
    <w:rsid w:val="00284B8B"/>
    <w:rsid w:val="00296DFD"/>
    <w:rsid w:val="002A7C0B"/>
    <w:rsid w:val="002B7DE3"/>
    <w:rsid w:val="002C7163"/>
    <w:rsid w:val="002F21C6"/>
    <w:rsid w:val="002F305A"/>
    <w:rsid w:val="00302E68"/>
    <w:rsid w:val="00316B44"/>
    <w:rsid w:val="00355CC6"/>
    <w:rsid w:val="00370D79"/>
    <w:rsid w:val="00377351"/>
    <w:rsid w:val="003A47B6"/>
    <w:rsid w:val="003D49B3"/>
    <w:rsid w:val="003E0DDD"/>
    <w:rsid w:val="00402833"/>
    <w:rsid w:val="00402DD1"/>
    <w:rsid w:val="0041488D"/>
    <w:rsid w:val="0042301E"/>
    <w:rsid w:val="00431D87"/>
    <w:rsid w:val="00442DC5"/>
    <w:rsid w:val="00470261"/>
    <w:rsid w:val="004762F9"/>
    <w:rsid w:val="00483DE8"/>
    <w:rsid w:val="004866AC"/>
    <w:rsid w:val="00491310"/>
    <w:rsid w:val="00497CAA"/>
    <w:rsid w:val="004C4343"/>
    <w:rsid w:val="00510334"/>
    <w:rsid w:val="00512CC2"/>
    <w:rsid w:val="0051574C"/>
    <w:rsid w:val="005847D9"/>
    <w:rsid w:val="00594433"/>
    <w:rsid w:val="00595F1C"/>
    <w:rsid w:val="005B19D7"/>
    <w:rsid w:val="005B22ED"/>
    <w:rsid w:val="005D059D"/>
    <w:rsid w:val="005E4D16"/>
    <w:rsid w:val="005F5B02"/>
    <w:rsid w:val="00612E4F"/>
    <w:rsid w:val="006158C4"/>
    <w:rsid w:val="0063140D"/>
    <w:rsid w:val="006456C3"/>
    <w:rsid w:val="00652E9C"/>
    <w:rsid w:val="00657EAD"/>
    <w:rsid w:val="00666569"/>
    <w:rsid w:val="00667218"/>
    <w:rsid w:val="006A184A"/>
    <w:rsid w:val="006B5AD0"/>
    <w:rsid w:val="006C32E2"/>
    <w:rsid w:val="006D1D88"/>
    <w:rsid w:val="00711F84"/>
    <w:rsid w:val="007217AB"/>
    <w:rsid w:val="007644D1"/>
    <w:rsid w:val="007731F5"/>
    <w:rsid w:val="00787FD7"/>
    <w:rsid w:val="0079188D"/>
    <w:rsid w:val="00794D50"/>
    <w:rsid w:val="00796D2B"/>
    <w:rsid w:val="007A0C69"/>
    <w:rsid w:val="007D4D9D"/>
    <w:rsid w:val="007E767C"/>
    <w:rsid w:val="00801140"/>
    <w:rsid w:val="0081341D"/>
    <w:rsid w:val="008212F0"/>
    <w:rsid w:val="00841FA4"/>
    <w:rsid w:val="0085365A"/>
    <w:rsid w:val="008B1185"/>
    <w:rsid w:val="008B209F"/>
    <w:rsid w:val="008C39A1"/>
    <w:rsid w:val="008D2D3C"/>
    <w:rsid w:val="008D308E"/>
    <w:rsid w:val="008E7851"/>
    <w:rsid w:val="008F2A32"/>
    <w:rsid w:val="0091177C"/>
    <w:rsid w:val="00921CEF"/>
    <w:rsid w:val="009A4B17"/>
    <w:rsid w:val="009A7EDB"/>
    <w:rsid w:val="009B37E3"/>
    <w:rsid w:val="009D0730"/>
    <w:rsid w:val="009E0012"/>
    <w:rsid w:val="00A110D6"/>
    <w:rsid w:val="00A369DF"/>
    <w:rsid w:val="00A5120C"/>
    <w:rsid w:val="00A54AAA"/>
    <w:rsid w:val="00A7367C"/>
    <w:rsid w:val="00A81D89"/>
    <w:rsid w:val="00A8799F"/>
    <w:rsid w:val="00A91141"/>
    <w:rsid w:val="00A92152"/>
    <w:rsid w:val="00A95A6A"/>
    <w:rsid w:val="00A9745B"/>
    <w:rsid w:val="00AB5B74"/>
    <w:rsid w:val="00AC7C4D"/>
    <w:rsid w:val="00AF384A"/>
    <w:rsid w:val="00B03CED"/>
    <w:rsid w:val="00B13B57"/>
    <w:rsid w:val="00B1628D"/>
    <w:rsid w:val="00B20305"/>
    <w:rsid w:val="00B2194E"/>
    <w:rsid w:val="00B22458"/>
    <w:rsid w:val="00B40702"/>
    <w:rsid w:val="00B52551"/>
    <w:rsid w:val="00B55967"/>
    <w:rsid w:val="00B606ED"/>
    <w:rsid w:val="00B649D2"/>
    <w:rsid w:val="00B85E0E"/>
    <w:rsid w:val="00B94E92"/>
    <w:rsid w:val="00B96425"/>
    <w:rsid w:val="00B97132"/>
    <w:rsid w:val="00BD52BE"/>
    <w:rsid w:val="00C12721"/>
    <w:rsid w:val="00C12E2C"/>
    <w:rsid w:val="00C41391"/>
    <w:rsid w:val="00C8261B"/>
    <w:rsid w:val="00CA029A"/>
    <w:rsid w:val="00CA7269"/>
    <w:rsid w:val="00CB5B9D"/>
    <w:rsid w:val="00CC3592"/>
    <w:rsid w:val="00CC54F7"/>
    <w:rsid w:val="00CD10D3"/>
    <w:rsid w:val="00D726BD"/>
    <w:rsid w:val="00D80160"/>
    <w:rsid w:val="00D93E25"/>
    <w:rsid w:val="00E02D27"/>
    <w:rsid w:val="00E12D6D"/>
    <w:rsid w:val="00E231DC"/>
    <w:rsid w:val="00E32722"/>
    <w:rsid w:val="00E43E3B"/>
    <w:rsid w:val="00E55AE6"/>
    <w:rsid w:val="00EB5077"/>
    <w:rsid w:val="00EC742A"/>
    <w:rsid w:val="00EE49C0"/>
    <w:rsid w:val="00EF26E8"/>
    <w:rsid w:val="00EF5813"/>
    <w:rsid w:val="00F12FD7"/>
    <w:rsid w:val="00F136C6"/>
    <w:rsid w:val="00F43952"/>
    <w:rsid w:val="00F53184"/>
    <w:rsid w:val="00F60A8C"/>
    <w:rsid w:val="00F61460"/>
    <w:rsid w:val="00F62920"/>
    <w:rsid w:val="00F85267"/>
    <w:rsid w:val="00FA0743"/>
    <w:rsid w:val="00FA4BAF"/>
    <w:rsid w:val="00FB68CC"/>
    <w:rsid w:val="00FC7CAF"/>
    <w:rsid w:val="00FD7217"/>
    <w:rsid w:val="00FE3D2A"/>
    <w:rsid w:val="00FF3687"/>
    <w:rsid w:val="00FF612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51"/>
    <w:pPr>
      <w:spacing w:after="200" w:line="276" w:lineRule="auto"/>
    </w:pPr>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BAF"/>
    <w:pPr>
      <w:ind w:left="720"/>
      <w:contextualSpacing/>
    </w:pPr>
  </w:style>
  <w:style w:type="character" w:styleId="Hyperlink">
    <w:name w:val="Hyperlink"/>
    <w:basedOn w:val="DefaultParagraphFont"/>
    <w:uiPriority w:val="99"/>
    <w:rsid w:val="00652E9C"/>
    <w:rPr>
      <w:rFonts w:cs="Times New Roman"/>
      <w:color w:val="0000FF"/>
      <w:u w:val="single"/>
    </w:rPr>
  </w:style>
  <w:style w:type="paragraph" w:styleId="Header">
    <w:name w:val="header"/>
    <w:basedOn w:val="Normal"/>
    <w:link w:val="HeaderChar"/>
    <w:uiPriority w:val="99"/>
    <w:semiHidden/>
    <w:rsid w:val="0002400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24005"/>
    <w:rPr>
      <w:rFonts w:cs="Times New Roman"/>
    </w:rPr>
  </w:style>
  <w:style w:type="paragraph" w:styleId="Footer">
    <w:name w:val="footer"/>
    <w:basedOn w:val="Normal"/>
    <w:link w:val="FooterChar"/>
    <w:uiPriority w:val="99"/>
    <w:rsid w:val="0002400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2400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eral@spotrebitelskyrozhodce.cz" TargetMode="External"/><Relationship Id="rId3" Type="http://schemas.openxmlformats.org/officeDocument/2006/relationships/settings" Target="settings.xml"/><Relationship Id="rId7" Type="http://schemas.openxmlformats.org/officeDocument/2006/relationships/hyperlink" Target="http://www.spotrebitelskyrozhod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1935</Words>
  <Characters>11422</Characters>
  <Application>Microsoft Office Outlook</Application>
  <DocSecurity>0</DocSecurity>
  <Lines>0</Lines>
  <Paragraphs>0</Paragraphs>
  <ScaleCrop>false</ScaleCrop>
  <Company>IPB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vysvětlení</dc:title>
  <dc:subject/>
  <dc:creator>PC02</dc:creator>
  <cp:keywords/>
  <dc:description/>
  <cp:lastModifiedBy>J.J.</cp:lastModifiedBy>
  <cp:revision>3</cp:revision>
  <cp:lastPrinted>2013-04-03T17:30:00Z</cp:lastPrinted>
  <dcterms:created xsi:type="dcterms:W3CDTF">2014-01-31T12:59:00Z</dcterms:created>
  <dcterms:modified xsi:type="dcterms:W3CDTF">2014-01-31T12:59:00Z</dcterms:modified>
</cp:coreProperties>
</file>